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CAF" w:rsidRDefault="002E4C53" w:rsidP="00CC7CAF">
      <w:pPr>
        <w:jc w:val="center"/>
        <w:rPr>
          <w:b/>
          <w:u w:val="single"/>
        </w:rPr>
      </w:pPr>
      <w:r>
        <w:rPr>
          <w:b/>
          <w:noProof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-652145</wp:posOffset>
            </wp:positionH>
            <wp:positionV relativeFrom="margin">
              <wp:posOffset>-69899</wp:posOffset>
            </wp:positionV>
            <wp:extent cx="1159119" cy="1046285"/>
            <wp:effectExtent l="19050" t="0" r="2931" b="0"/>
            <wp:wrapNone/>
            <wp:docPr id="1" name="Image 2" descr="C:\Users\USER\Downloads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nde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632" cy="1045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5247005</wp:posOffset>
            </wp:positionH>
            <wp:positionV relativeFrom="margin">
              <wp:posOffset>-140335</wp:posOffset>
            </wp:positionV>
            <wp:extent cx="1088390" cy="1177925"/>
            <wp:effectExtent l="19050" t="0" r="0" b="0"/>
            <wp:wrapSquare wrapText="bothSides"/>
            <wp:docPr id="5" name="Image 5" descr="F:\Sans tit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Sans titr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17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4C53" w:rsidRPr="009D126E" w:rsidRDefault="002E4C53" w:rsidP="002E4C53">
      <w:pPr>
        <w:spacing w:line="360" w:lineRule="auto"/>
        <w:jc w:val="center"/>
        <w:rPr>
          <w:rFonts w:asciiTheme="majorBidi" w:hAnsiTheme="majorBidi" w:cstheme="majorBidi"/>
          <w:b/>
          <w:bCs/>
          <w:lang w:val="en-US"/>
        </w:rPr>
      </w:pPr>
      <w:r w:rsidRPr="009D126E">
        <w:rPr>
          <w:rFonts w:asciiTheme="majorBidi" w:hAnsiTheme="majorBidi" w:cstheme="majorBidi"/>
          <w:b/>
          <w:bCs/>
          <w:lang w:val="en-US"/>
        </w:rPr>
        <w:t>People's Democratic Republic of Algeria</w:t>
      </w:r>
    </w:p>
    <w:p w:rsidR="002E4C53" w:rsidRPr="009D126E" w:rsidRDefault="002E4C53" w:rsidP="002E4C53">
      <w:pPr>
        <w:spacing w:line="360" w:lineRule="auto"/>
        <w:jc w:val="center"/>
        <w:rPr>
          <w:rFonts w:asciiTheme="majorBidi" w:hAnsiTheme="majorBidi" w:cstheme="majorBidi"/>
          <w:b/>
          <w:bCs/>
          <w:noProof/>
          <w:lang w:val="en-US"/>
        </w:rPr>
      </w:pPr>
      <w:r w:rsidRPr="009D126E">
        <w:rPr>
          <w:rFonts w:asciiTheme="majorBidi" w:hAnsiTheme="majorBidi" w:cstheme="majorBidi"/>
          <w:b/>
          <w:bCs/>
          <w:noProof/>
          <w:lang w:val="en-US"/>
        </w:rPr>
        <w:t>Ministry of Higher Education and Scientific Research</w:t>
      </w:r>
    </w:p>
    <w:p w:rsidR="002E4C53" w:rsidRDefault="002E4C53" w:rsidP="002E4C53">
      <w:pPr>
        <w:spacing w:line="360" w:lineRule="auto"/>
        <w:jc w:val="center"/>
        <w:rPr>
          <w:rFonts w:asciiTheme="majorBidi" w:hAnsiTheme="majorBidi" w:cstheme="majorBidi"/>
          <w:b/>
          <w:bCs/>
          <w:noProof/>
          <w:lang w:val="en-US"/>
        </w:rPr>
      </w:pPr>
      <w:r w:rsidRPr="009D126E">
        <w:rPr>
          <w:rFonts w:asciiTheme="majorBidi" w:hAnsiTheme="majorBidi" w:cstheme="majorBidi"/>
          <w:b/>
          <w:bCs/>
          <w:lang w:val="en-US"/>
        </w:rPr>
        <w:t>University Abdelhamid Ibn Badis of Mostaganem</w:t>
      </w:r>
    </w:p>
    <w:p w:rsidR="002E4C53" w:rsidRDefault="002E4C53" w:rsidP="002E4C53">
      <w:pPr>
        <w:spacing w:line="360" w:lineRule="auto"/>
        <w:jc w:val="center"/>
        <w:rPr>
          <w:rFonts w:asciiTheme="majorBidi" w:hAnsiTheme="majorBidi" w:cstheme="majorBidi"/>
          <w:b/>
          <w:bCs/>
          <w:lang w:val="en-US"/>
        </w:rPr>
      </w:pPr>
      <w:r w:rsidRPr="009D126E">
        <w:rPr>
          <w:rFonts w:asciiTheme="majorBidi" w:hAnsiTheme="majorBidi" w:cstheme="majorBidi"/>
          <w:b/>
          <w:bCs/>
          <w:lang w:val="en-US"/>
        </w:rPr>
        <w:t>Faculty of foreign language</w:t>
      </w:r>
    </w:p>
    <w:p w:rsidR="002E4C53" w:rsidRPr="002E4C53" w:rsidRDefault="002E4C53" w:rsidP="002E4C53">
      <w:pPr>
        <w:spacing w:line="360" w:lineRule="auto"/>
        <w:jc w:val="center"/>
        <w:rPr>
          <w:rFonts w:asciiTheme="majorBidi" w:hAnsiTheme="majorBidi" w:cstheme="majorBidi"/>
          <w:b/>
          <w:bCs/>
          <w:lang w:val="en-US"/>
        </w:rPr>
      </w:pPr>
      <w:r w:rsidRPr="002E4C53">
        <w:rPr>
          <w:rFonts w:asciiTheme="majorBidi" w:hAnsiTheme="majorBidi" w:cstheme="majorBidi"/>
          <w:b/>
          <w:bCs/>
          <w:lang w:val="en-GB"/>
        </w:rPr>
        <w:t>Department of English</w:t>
      </w:r>
    </w:p>
    <w:p w:rsidR="00CC7CAF" w:rsidRPr="002E4C53" w:rsidRDefault="00CC7CAF" w:rsidP="00CC7CAF">
      <w:pPr>
        <w:jc w:val="center"/>
        <w:rPr>
          <w:b/>
          <w:u w:val="single"/>
          <w:lang w:val="en-GB"/>
        </w:rPr>
      </w:pPr>
    </w:p>
    <w:p w:rsidR="00C40363" w:rsidRDefault="00E64E3A" w:rsidP="00A94FA2">
      <w:pPr>
        <w:jc w:val="center"/>
        <w:rPr>
          <w:b/>
          <w:u w:val="single"/>
        </w:rPr>
      </w:pPr>
      <w:r>
        <w:rPr>
          <w:b/>
          <w:u w:val="single"/>
        </w:rPr>
        <w:t>Citoyenneté des femmes et des h</w:t>
      </w:r>
      <w:r w:rsidR="00CC7CAF" w:rsidRPr="005F24D7">
        <w:rPr>
          <w:b/>
          <w:u w:val="single"/>
        </w:rPr>
        <w:t>ommes  et le vivre ensemble à travers le manuel scolaire officiel en Algérie</w:t>
      </w:r>
    </w:p>
    <w:p w:rsidR="00C40363" w:rsidRDefault="00311B2D" w:rsidP="00311B2D">
      <w:pPr>
        <w:jc w:val="center"/>
        <w:rPr>
          <w:b/>
          <w:u w:val="single"/>
        </w:rPr>
      </w:pPr>
      <w:r>
        <w:rPr>
          <w:b/>
          <w:u w:val="single"/>
        </w:rPr>
        <w:t>13</w:t>
      </w:r>
      <w:r w:rsidR="006F20E5"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Decembre</w:t>
      </w:r>
      <w:proofErr w:type="spellEnd"/>
      <w:r>
        <w:rPr>
          <w:b/>
          <w:u w:val="single"/>
        </w:rPr>
        <w:t xml:space="preserve"> 2022</w:t>
      </w:r>
    </w:p>
    <w:p w:rsidR="002E4C53" w:rsidRPr="00385A07" w:rsidRDefault="002E4C53" w:rsidP="002E4C53">
      <w:pPr>
        <w:shd w:val="clear" w:color="auto" w:fill="FFFFFF"/>
        <w:ind w:firstLine="708"/>
        <w:rPr>
          <w:rFonts w:asciiTheme="majorBidi" w:hAnsiTheme="majorBidi" w:cstheme="majorBidi"/>
          <w:color w:val="222222"/>
        </w:rPr>
      </w:pPr>
    </w:p>
    <w:p w:rsidR="00A94FA2" w:rsidRDefault="00A94FA2" w:rsidP="00071CE0">
      <w:pPr>
        <w:spacing w:line="360" w:lineRule="auto"/>
        <w:ind w:firstLine="708"/>
        <w:rPr>
          <w:rFonts w:asciiTheme="majorBidi" w:hAnsiTheme="majorBidi" w:cstheme="majorBidi"/>
        </w:rPr>
      </w:pPr>
    </w:p>
    <w:p w:rsidR="00CC7CAF" w:rsidRPr="00385A07" w:rsidRDefault="002E4C53" w:rsidP="00C66C4E">
      <w:pPr>
        <w:spacing w:line="360" w:lineRule="auto"/>
        <w:ind w:firstLine="708"/>
        <w:rPr>
          <w:rFonts w:asciiTheme="majorBidi" w:hAnsiTheme="majorBidi" w:cstheme="majorBidi"/>
        </w:rPr>
      </w:pPr>
      <w:r w:rsidRPr="00385A07">
        <w:rPr>
          <w:rFonts w:asciiTheme="majorBidi" w:hAnsiTheme="majorBidi" w:cstheme="majorBidi"/>
        </w:rPr>
        <w:t>Dans le cadre de son  projet PRFU 2019-</w:t>
      </w:r>
      <w:r w:rsidR="00BA7C97" w:rsidRPr="00385A07">
        <w:rPr>
          <w:rFonts w:asciiTheme="majorBidi" w:hAnsiTheme="majorBidi" w:cstheme="majorBidi"/>
        </w:rPr>
        <w:t>2022,</w:t>
      </w:r>
      <w:r w:rsidRPr="00385A07">
        <w:rPr>
          <w:rFonts w:asciiTheme="majorBidi" w:hAnsiTheme="majorBidi" w:cstheme="majorBidi"/>
        </w:rPr>
        <w:t xml:space="preserve"> </w:t>
      </w:r>
      <w:r w:rsidR="00BA7C97" w:rsidRPr="00385A07">
        <w:rPr>
          <w:rFonts w:asciiTheme="majorBidi" w:hAnsiTheme="majorBidi" w:cstheme="majorBidi"/>
        </w:rPr>
        <w:t>le Laboratoire de R</w:t>
      </w:r>
      <w:r w:rsidR="005E4414" w:rsidRPr="00385A07">
        <w:rPr>
          <w:rFonts w:asciiTheme="majorBidi" w:hAnsiTheme="majorBidi" w:cstheme="majorBidi"/>
        </w:rPr>
        <w:t xml:space="preserve">echerche Études du Genre, Langues et Diversités </w:t>
      </w:r>
      <w:r w:rsidR="008F7801" w:rsidRPr="00385A07">
        <w:rPr>
          <w:rFonts w:asciiTheme="majorBidi" w:hAnsiTheme="majorBidi" w:cstheme="majorBidi"/>
        </w:rPr>
        <w:t>Sociolinguistiques</w:t>
      </w:r>
      <w:r w:rsidRPr="00385A07">
        <w:rPr>
          <w:rFonts w:asciiTheme="majorBidi" w:hAnsiTheme="majorBidi" w:cstheme="majorBidi"/>
        </w:rPr>
        <w:t xml:space="preserve"> organise  </w:t>
      </w:r>
      <w:r w:rsidR="009A5E4F" w:rsidRPr="00385A07">
        <w:rPr>
          <w:rFonts w:asciiTheme="majorBidi" w:hAnsiTheme="majorBidi" w:cstheme="majorBidi"/>
        </w:rPr>
        <w:t>une</w:t>
      </w:r>
      <w:r w:rsidR="005E4414" w:rsidRPr="00385A07">
        <w:rPr>
          <w:rFonts w:asciiTheme="majorBidi" w:hAnsiTheme="majorBidi" w:cstheme="majorBidi"/>
        </w:rPr>
        <w:t xml:space="preserve"> </w:t>
      </w:r>
      <w:r w:rsidR="009A5E4F">
        <w:rPr>
          <w:rFonts w:asciiTheme="majorBidi" w:hAnsiTheme="majorBidi" w:cstheme="majorBidi"/>
        </w:rPr>
        <w:t>journée</w:t>
      </w:r>
      <w:r w:rsidR="00C66C4E">
        <w:rPr>
          <w:rFonts w:asciiTheme="majorBidi" w:hAnsiTheme="majorBidi" w:cstheme="majorBidi"/>
        </w:rPr>
        <w:t xml:space="preserve"> </w:t>
      </w:r>
      <w:r w:rsidR="009A5E4F">
        <w:rPr>
          <w:rFonts w:asciiTheme="majorBidi" w:hAnsiTheme="majorBidi" w:cstheme="majorBidi"/>
        </w:rPr>
        <w:t>d’études,</w:t>
      </w:r>
      <w:r w:rsidR="00EA6CFD" w:rsidRPr="00385A07">
        <w:rPr>
          <w:rFonts w:asciiTheme="majorBidi" w:hAnsiTheme="majorBidi" w:cstheme="majorBidi"/>
        </w:rPr>
        <w:t xml:space="preserve"> premier jalon col</w:t>
      </w:r>
      <w:r w:rsidR="00071CE0">
        <w:rPr>
          <w:rFonts w:asciiTheme="majorBidi" w:hAnsiTheme="majorBidi" w:cstheme="majorBidi"/>
        </w:rPr>
        <w:t>lectif centré sur le thème de </w:t>
      </w:r>
      <w:r w:rsidR="00EA6CFD" w:rsidRPr="00385A07">
        <w:rPr>
          <w:rFonts w:asciiTheme="majorBidi" w:hAnsiTheme="majorBidi" w:cstheme="majorBidi"/>
        </w:rPr>
        <w:t xml:space="preserve"> la citoyenneté </w:t>
      </w:r>
      <w:r w:rsidR="005E4414" w:rsidRPr="00385A07">
        <w:rPr>
          <w:rFonts w:asciiTheme="majorBidi" w:hAnsiTheme="majorBidi" w:cstheme="majorBidi"/>
          <w:bCs/>
        </w:rPr>
        <w:t>des F</w:t>
      </w:r>
      <w:r w:rsidRPr="00385A07">
        <w:rPr>
          <w:rFonts w:asciiTheme="majorBidi" w:hAnsiTheme="majorBidi" w:cstheme="majorBidi"/>
          <w:bCs/>
        </w:rPr>
        <w:t xml:space="preserve">emmes et des </w:t>
      </w:r>
      <w:r w:rsidR="005E4414" w:rsidRPr="00385A07">
        <w:rPr>
          <w:rFonts w:asciiTheme="majorBidi" w:hAnsiTheme="majorBidi" w:cstheme="majorBidi"/>
          <w:bCs/>
        </w:rPr>
        <w:t>H</w:t>
      </w:r>
      <w:r w:rsidRPr="00385A07">
        <w:rPr>
          <w:rFonts w:asciiTheme="majorBidi" w:hAnsiTheme="majorBidi" w:cstheme="majorBidi"/>
          <w:bCs/>
        </w:rPr>
        <w:t>ommes  et le vivre ensemble à travers le manuel scolaire officiel en Algérie</w:t>
      </w:r>
      <w:r w:rsidR="005E4414" w:rsidRPr="00385A07">
        <w:rPr>
          <w:rFonts w:asciiTheme="majorBidi" w:hAnsiTheme="majorBidi" w:cstheme="majorBidi"/>
          <w:bCs/>
        </w:rPr>
        <w:t>’’</w:t>
      </w:r>
      <w:r w:rsidRPr="00385A07">
        <w:rPr>
          <w:rFonts w:asciiTheme="majorBidi" w:hAnsiTheme="majorBidi" w:cstheme="majorBidi"/>
        </w:rPr>
        <w:t xml:space="preserve"> </w:t>
      </w:r>
    </w:p>
    <w:p w:rsidR="00125207" w:rsidRPr="00385A07" w:rsidRDefault="00CC7CAF" w:rsidP="008F7801">
      <w:pPr>
        <w:spacing w:line="360" w:lineRule="auto"/>
        <w:ind w:firstLine="708"/>
        <w:jc w:val="both"/>
        <w:rPr>
          <w:rFonts w:asciiTheme="majorBidi" w:hAnsiTheme="majorBidi" w:cstheme="majorBidi"/>
        </w:rPr>
      </w:pPr>
      <w:r w:rsidRPr="00385A07">
        <w:rPr>
          <w:rFonts w:asciiTheme="majorBidi" w:hAnsiTheme="majorBidi" w:cstheme="majorBidi"/>
        </w:rPr>
        <w:t>L’attention portée aux manuels se justifie par la place que tiennent ces derniers, non seulement dans les apprentissages, mais également dans les modèles d’identification proposés aux élèves et à leurs parents. Au-delà des programmes dont ils traduisent les visées pédagogiques, les manuels scolaires reflètent les v</w:t>
      </w:r>
      <w:r w:rsidR="00BA7C97" w:rsidRPr="00385A07">
        <w:rPr>
          <w:rFonts w:asciiTheme="majorBidi" w:hAnsiTheme="majorBidi" w:cstheme="majorBidi"/>
        </w:rPr>
        <w:t xml:space="preserve">aleurs partagées par la société et </w:t>
      </w:r>
      <w:r w:rsidRPr="00385A07">
        <w:rPr>
          <w:rFonts w:asciiTheme="majorBidi" w:hAnsiTheme="majorBidi" w:cstheme="majorBidi"/>
        </w:rPr>
        <w:t>sont donc des outils de transmission de savoir et de valeurs</w:t>
      </w:r>
      <w:r w:rsidR="005E4414" w:rsidRPr="00385A07">
        <w:rPr>
          <w:rFonts w:asciiTheme="majorBidi" w:hAnsiTheme="majorBidi" w:cstheme="majorBidi"/>
        </w:rPr>
        <w:t xml:space="preserve">; </w:t>
      </w:r>
      <w:r w:rsidRPr="00385A07">
        <w:rPr>
          <w:rFonts w:asciiTheme="majorBidi" w:hAnsiTheme="majorBidi" w:cstheme="majorBidi"/>
        </w:rPr>
        <w:t xml:space="preserve"> à ce titre,</w:t>
      </w:r>
      <w:r w:rsidR="001D2AA1" w:rsidRPr="00385A07">
        <w:rPr>
          <w:rFonts w:asciiTheme="majorBidi" w:hAnsiTheme="majorBidi" w:cstheme="majorBidi"/>
        </w:rPr>
        <w:t xml:space="preserve"> ils</w:t>
      </w:r>
      <w:r w:rsidRPr="00385A07">
        <w:rPr>
          <w:rFonts w:asciiTheme="majorBidi" w:hAnsiTheme="majorBidi" w:cstheme="majorBidi"/>
        </w:rPr>
        <w:t xml:space="preserve"> </w:t>
      </w:r>
      <w:r w:rsidR="008F7801" w:rsidRPr="00385A07">
        <w:rPr>
          <w:rFonts w:asciiTheme="majorBidi" w:hAnsiTheme="majorBidi" w:cstheme="majorBidi"/>
        </w:rPr>
        <w:t xml:space="preserve">deviennent </w:t>
      </w:r>
      <w:r w:rsidRPr="00385A07">
        <w:rPr>
          <w:rFonts w:asciiTheme="majorBidi" w:hAnsiTheme="majorBidi" w:cstheme="majorBidi"/>
        </w:rPr>
        <w:t xml:space="preserve">des outils de transmission </w:t>
      </w:r>
      <w:r w:rsidR="00125207" w:rsidRPr="00385A07">
        <w:rPr>
          <w:rFonts w:asciiTheme="majorBidi" w:hAnsiTheme="majorBidi" w:cstheme="majorBidi"/>
        </w:rPr>
        <w:t>des valeurs citoyennes.</w:t>
      </w:r>
      <w:r w:rsidR="00BB6A81" w:rsidRPr="00385A07">
        <w:rPr>
          <w:rFonts w:asciiTheme="majorBidi" w:hAnsiTheme="majorBidi" w:cstheme="majorBidi"/>
        </w:rPr>
        <w:t xml:space="preserve"> </w:t>
      </w:r>
    </w:p>
    <w:p w:rsidR="004861EF" w:rsidRPr="00385A07" w:rsidRDefault="00071CE0" w:rsidP="00C66C4E">
      <w:p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            </w:t>
      </w:r>
      <w:r w:rsidR="009A5E4F">
        <w:rPr>
          <w:rFonts w:asciiTheme="majorBidi" w:hAnsiTheme="majorBidi" w:cstheme="majorBidi"/>
        </w:rPr>
        <w:t>La journée</w:t>
      </w:r>
      <w:r w:rsidR="00C66C4E">
        <w:rPr>
          <w:rFonts w:asciiTheme="majorBidi" w:hAnsiTheme="majorBidi" w:cstheme="majorBidi"/>
        </w:rPr>
        <w:t xml:space="preserve"> d’etudes </w:t>
      </w:r>
      <w:r>
        <w:rPr>
          <w:rFonts w:asciiTheme="majorBidi" w:hAnsiTheme="majorBidi" w:cstheme="majorBidi"/>
        </w:rPr>
        <w:t xml:space="preserve"> </w:t>
      </w:r>
      <w:r w:rsidR="00125207" w:rsidRPr="00385A07">
        <w:rPr>
          <w:rFonts w:asciiTheme="majorBidi" w:hAnsiTheme="majorBidi" w:cstheme="majorBidi"/>
        </w:rPr>
        <w:t xml:space="preserve">s’intéresse au contenu des manuels scolaires officiels qui couvrent  la période </w:t>
      </w:r>
      <w:r w:rsidR="008F7801" w:rsidRPr="00385A07">
        <w:rPr>
          <w:rFonts w:asciiTheme="majorBidi" w:hAnsiTheme="majorBidi" w:cstheme="majorBidi"/>
        </w:rPr>
        <w:t>qui s’</w:t>
      </w:r>
      <w:r w:rsidR="00125207" w:rsidRPr="00385A07">
        <w:rPr>
          <w:rFonts w:asciiTheme="majorBidi" w:hAnsiTheme="majorBidi" w:cstheme="majorBidi"/>
        </w:rPr>
        <w:t xml:space="preserve">étale </w:t>
      </w:r>
      <w:r w:rsidR="008F7801" w:rsidRPr="00385A07">
        <w:rPr>
          <w:rFonts w:asciiTheme="majorBidi" w:hAnsiTheme="majorBidi" w:cstheme="majorBidi"/>
        </w:rPr>
        <w:t>de</w:t>
      </w:r>
      <w:r w:rsidR="00125207" w:rsidRPr="00385A07">
        <w:rPr>
          <w:rFonts w:asciiTheme="majorBidi" w:hAnsiTheme="majorBidi" w:cstheme="majorBidi"/>
        </w:rPr>
        <w:t xml:space="preserve"> 2003</w:t>
      </w:r>
      <w:r w:rsidR="008F7801" w:rsidRPr="00385A07">
        <w:rPr>
          <w:rFonts w:asciiTheme="majorBidi" w:hAnsiTheme="majorBidi" w:cstheme="majorBidi"/>
        </w:rPr>
        <w:t xml:space="preserve"> </w:t>
      </w:r>
      <w:r w:rsidR="00125207" w:rsidRPr="00385A07">
        <w:rPr>
          <w:rFonts w:asciiTheme="majorBidi" w:hAnsiTheme="majorBidi" w:cstheme="majorBidi"/>
        </w:rPr>
        <w:t xml:space="preserve">à 2018. </w:t>
      </w:r>
      <w:r w:rsidR="003F1CD1" w:rsidRPr="00385A07">
        <w:rPr>
          <w:rFonts w:asciiTheme="majorBidi" w:hAnsiTheme="majorBidi" w:cstheme="majorBidi"/>
        </w:rPr>
        <w:t xml:space="preserve">Les textes attendus </w:t>
      </w:r>
      <w:r w:rsidR="00125207" w:rsidRPr="00385A07">
        <w:rPr>
          <w:rFonts w:asciiTheme="majorBidi" w:hAnsiTheme="majorBidi" w:cstheme="majorBidi"/>
        </w:rPr>
        <w:t xml:space="preserve">étudieront </w:t>
      </w:r>
      <w:r w:rsidR="003F1CD1" w:rsidRPr="00385A07">
        <w:rPr>
          <w:rFonts w:asciiTheme="majorBidi" w:hAnsiTheme="majorBidi" w:cstheme="majorBidi"/>
        </w:rPr>
        <w:t xml:space="preserve">la question  de la citoyenneté des femmes et des </w:t>
      </w:r>
      <w:r w:rsidR="00A77AB3" w:rsidRPr="00385A07">
        <w:rPr>
          <w:rFonts w:asciiTheme="majorBidi" w:hAnsiTheme="majorBidi" w:cstheme="majorBidi"/>
        </w:rPr>
        <w:t>hommes</w:t>
      </w:r>
      <w:r w:rsidR="00890093" w:rsidRPr="00385A07">
        <w:rPr>
          <w:rFonts w:asciiTheme="majorBidi" w:hAnsiTheme="majorBidi" w:cstheme="majorBidi"/>
        </w:rPr>
        <w:t xml:space="preserve"> et le vivre ensemble</w:t>
      </w:r>
      <w:r w:rsidR="00A77AB3" w:rsidRPr="00385A07">
        <w:rPr>
          <w:rFonts w:asciiTheme="majorBidi" w:hAnsiTheme="majorBidi" w:cstheme="majorBidi"/>
        </w:rPr>
        <w:t xml:space="preserve"> dans le</w:t>
      </w:r>
      <w:r w:rsidR="003F1CD1" w:rsidRPr="00385A07">
        <w:rPr>
          <w:rFonts w:asciiTheme="majorBidi" w:hAnsiTheme="majorBidi" w:cstheme="majorBidi"/>
        </w:rPr>
        <w:t xml:space="preserve"> curriculum formel</w:t>
      </w:r>
      <w:r w:rsidR="00125207" w:rsidRPr="00385A07">
        <w:rPr>
          <w:rFonts w:asciiTheme="majorBidi" w:hAnsiTheme="majorBidi" w:cstheme="majorBidi"/>
        </w:rPr>
        <w:t>.</w:t>
      </w:r>
      <w:r w:rsidR="00890093" w:rsidRPr="00385A07">
        <w:rPr>
          <w:rFonts w:asciiTheme="majorBidi" w:hAnsiTheme="majorBidi" w:cstheme="majorBidi"/>
        </w:rPr>
        <w:t xml:space="preserve"> </w:t>
      </w:r>
      <w:r w:rsidR="004861EF" w:rsidRPr="00385A07">
        <w:rPr>
          <w:rFonts w:asciiTheme="majorBidi" w:hAnsiTheme="majorBidi" w:cstheme="majorBidi"/>
        </w:rPr>
        <w:t>Une étude diachronique de la représentation des femmes et des hommes dans le manuel algérien officiel de langue : Arabe, Tamazight, Français, Anglais et Espagnol de la deuxième génération est particulièrement appréciée.</w:t>
      </w:r>
    </w:p>
    <w:p w:rsidR="004861EF" w:rsidRDefault="004861EF" w:rsidP="009A5E4F">
      <w:pPr>
        <w:spacing w:line="360" w:lineRule="auto"/>
        <w:ind w:firstLine="708"/>
        <w:jc w:val="both"/>
        <w:rPr>
          <w:rFonts w:asciiTheme="majorBidi" w:hAnsiTheme="majorBidi" w:cstheme="majorBidi"/>
        </w:rPr>
      </w:pPr>
      <w:r w:rsidRPr="00385A07">
        <w:rPr>
          <w:rFonts w:asciiTheme="majorBidi" w:hAnsiTheme="majorBidi" w:cstheme="majorBidi"/>
        </w:rPr>
        <w:t>Ce</w:t>
      </w:r>
      <w:r w:rsidR="009A5E4F">
        <w:rPr>
          <w:rFonts w:asciiTheme="majorBidi" w:hAnsiTheme="majorBidi" w:cstheme="majorBidi"/>
        </w:rPr>
        <w:t xml:space="preserve">tte journée d’études  </w:t>
      </w:r>
      <w:r w:rsidR="001D2AA1" w:rsidRPr="00385A07">
        <w:rPr>
          <w:rFonts w:asciiTheme="majorBidi" w:hAnsiTheme="majorBidi" w:cstheme="majorBidi"/>
        </w:rPr>
        <w:t>a pour ambition d’être</w:t>
      </w:r>
      <w:r w:rsidRPr="00385A07">
        <w:rPr>
          <w:rFonts w:asciiTheme="majorBidi" w:hAnsiTheme="majorBidi" w:cstheme="majorBidi"/>
        </w:rPr>
        <w:t xml:space="preserve"> </w:t>
      </w:r>
      <w:r w:rsidR="001D2AA1" w:rsidRPr="00385A07">
        <w:rPr>
          <w:rStyle w:val="apple-converted-space"/>
          <w:rFonts w:asciiTheme="majorBidi" w:hAnsiTheme="majorBidi" w:cstheme="majorBidi"/>
          <w:color w:val="3A3A3A"/>
          <w:shd w:val="clear" w:color="auto" w:fill="FFFFFF"/>
        </w:rPr>
        <w:t> </w:t>
      </w:r>
      <w:r w:rsidRPr="00385A07">
        <w:rPr>
          <w:rFonts w:asciiTheme="majorBidi" w:hAnsiTheme="majorBidi" w:cstheme="majorBidi"/>
        </w:rPr>
        <w:t xml:space="preserve">un espace de confrontation et d’articulation </w:t>
      </w:r>
      <w:r w:rsidRPr="00385A07">
        <w:rPr>
          <w:rFonts w:asciiTheme="majorBidi" w:hAnsiTheme="majorBidi" w:cstheme="majorBidi"/>
          <w:i/>
          <w:iCs/>
        </w:rPr>
        <w:t>de facto</w:t>
      </w:r>
      <w:r w:rsidR="009A5E4F">
        <w:rPr>
          <w:rFonts w:asciiTheme="majorBidi" w:hAnsiTheme="majorBidi" w:cstheme="majorBidi"/>
          <w:i/>
          <w:iCs/>
        </w:rPr>
        <w:t xml:space="preserve"> </w:t>
      </w:r>
      <w:r w:rsidR="009A5E4F">
        <w:rPr>
          <w:rFonts w:asciiTheme="majorBidi" w:hAnsiTheme="majorBidi" w:cstheme="majorBidi"/>
        </w:rPr>
        <w:t>elle</w:t>
      </w:r>
      <w:r w:rsidRPr="00385A07">
        <w:rPr>
          <w:rFonts w:asciiTheme="majorBidi" w:hAnsiTheme="majorBidi" w:cstheme="majorBidi"/>
        </w:rPr>
        <w:t xml:space="preserve"> sera ouvert</w:t>
      </w:r>
      <w:r w:rsidR="009A5E4F">
        <w:rPr>
          <w:rFonts w:asciiTheme="majorBidi" w:hAnsiTheme="majorBidi" w:cstheme="majorBidi"/>
        </w:rPr>
        <w:t xml:space="preserve">e </w:t>
      </w:r>
      <w:r w:rsidRPr="00385A07">
        <w:rPr>
          <w:rFonts w:asciiTheme="majorBidi" w:hAnsiTheme="majorBidi" w:cstheme="majorBidi"/>
        </w:rPr>
        <w:t xml:space="preserve"> aux propositions relevant d’une démarche descriptive et interprétative à partir des manuels</w:t>
      </w:r>
      <w:r w:rsidR="001D2AA1" w:rsidRPr="00385A07">
        <w:rPr>
          <w:rFonts w:asciiTheme="majorBidi" w:hAnsiTheme="majorBidi" w:cstheme="majorBidi"/>
        </w:rPr>
        <w:t>.</w:t>
      </w:r>
    </w:p>
    <w:p w:rsidR="003F4B37" w:rsidRPr="003F4B37" w:rsidRDefault="00385A07" w:rsidP="009A5E4F">
      <w:pPr>
        <w:spacing w:line="360" w:lineRule="auto"/>
        <w:jc w:val="both"/>
        <w:rPr>
          <w:rFonts w:asciiTheme="majorBidi" w:hAnsiTheme="majorBidi" w:cstheme="majorBidi"/>
        </w:rPr>
      </w:pPr>
      <w:r w:rsidRPr="003F4B37">
        <w:rPr>
          <w:rFonts w:asciiTheme="majorBidi" w:hAnsiTheme="majorBidi" w:cstheme="majorBidi"/>
        </w:rPr>
        <w:t xml:space="preserve">Faire dialoguer la citoyenneté des femmes et des hommes et le vivre ensemble reste la priorité de </w:t>
      </w:r>
      <w:r w:rsidR="009A5E4F" w:rsidRPr="00385A07">
        <w:rPr>
          <w:rFonts w:asciiTheme="majorBidi" w:hAnsiTheme="majorBidi" w:cstheme="majorBidi"/>
        </w:rPr>
        <w:t>Ce</w:t>
      </w:r>
      <w:r w:rsidR="009A5E4F">
        <w:rPr>
          <w:rFonts w:asciiTheme="majorBidi" w:hAnsiTheme="majorBidi" w:cstheme="majorBidi"/>
        </w:rPr>
        <w:t xml:space="preserve">tte journée </w:t>
      </w:r>
      <w:r w:rsidR="00141CDB">
        <w:rPr>
          <w:rFonts w:asciiTheme="majorBidi" w:hAnsiTheme="majorBidi" w:cstheme="majorBidi"/>
        </w:rPr>
        <w:t xml:space="preserve">d’études. </w:t>
      </w:r>
      <w:r w:rsidRPr="003F4B37">
        <w:rPr>
          <w:rFonts w:asciiTheme="majorBidi" w:hAnsiTheme="majorBidi" w:cstheme="majorBidi"/>
        </w:rPr>
        <w:t xml:space="preserve">Toutefois les propositions provenant de ou à la croisée d’autres disciplines </w:t>
      </w:r>
      <w:r w:rsidR="003F4B37" w:rsidRPr="003F4B37">
        <w:rPr>
          <w:rFonts w:asciiTheme="majorBidi" w:hAnsiTheme="majorBidi" w:cstheme="majorBidi"/>
        </w:rPr>
        <w:t>(</w:t>
      </w:r>
      <w:r w:rsidR="003F4B37">
        <w:rPr>
          <w:rFonts w:asciiTheme="majorBidi" w:hAnsiTheme="majorBidi" w:cstheme="majorBidi"/>
        </w:rPr>
        <w:t>H</w:t>
      </w:r>
      <w:r w:rsidR="003F4B37" w:rsidRPr="003F4B37">
        <w:rPr>
          <w:rFonts w:asciiTheme="majorBidi" w:hAnsiTheme="majorBidi" w:cstheme="majorBidi"/>
        </w:rPr>
        <w:t>istoire,</w:t>
      </w:r>
      <w:r w:rsidR="003F4B37">
        <w:rPr>
          <w:rFonts w:asciiTheme="majorBidi" w:hAnsiTheme="majorBidi" w:cstheme="majorBidi"/>
        </w:rPr>
        <w:t xml:space="preserve"> Sociologie, G</w:t>
      </w:r>
      <w:r w:rsidR="003F4B37" w:rsidRPr="003F4B37">
        <w:rPr>
          <w:rFonts w:asciiTheme="majorBidi" w:hAnsiTheme="majorBidi" w:cstheme="majorBidi"/>
        </w:rPr>
        <w:t xml:space="preserve">enre) </w:t>
      </w:r>
      <w:r w:rsidR="003F4B37" w:rsidRPr="003F4B37">
        <w:rPr>
          <w:rFonts w:asciiTheme="majorBidi" w:hAnsiTheme="majorBidi" w:cstheme="majorBidi"/>
          <w:shd w:val="clear" w:color="auto" w:fill="FFFFFF"/>
        </w:rPr>
        <w:t>seront également considérées sans</w:t>
      </w:r>
      <w:r w:rsidR="003F4B37" w:rsidRPr="003F4B37">
        <w:rPr>
          <w:rStyle w:val="apple-converted-space"/>
          <w:rFonts w:asciiTheme="majorBidi" w:hAnsiTheme="majorBidi" w:cstheme="majorBidi"/>
          <w:shd w:val="clear" w:color="auto" w:fill="FFFFFF"/>
        </w:rPr>
        <w:t> </w:t>
      </w:r>
      <w:r w:rsidR="003F4B37" w:rsidRPr="003F4B37">
        <w:rPr>
          <w:rStyle w:val="Accentuation"/>
          <w:rFonts w:asciiTheme="majorBidi" w:hAnsiTheme="majorBidi" w:cstheme="majorBidi"/>
          <w:bdr w:val="none" w:sz="0" w:space="0" w:color="auto" w:frame="1"/>
          <w:shd w:val="clear" w:color="auto" w:fill="FFFFFF"/>
        </w:rPr>
        <w:t>a priori</w:t>
      </w:r>
      <w:r w:rsidR="003F4B37" w:rsidRPr="003F4B37">
        <w:rPr>
          <w:rStyle w:val="apple-converted-space"/>
          <w:rFonts w:asciiTheme="majorBidi" w:hAnsiTheme="majorBidi" w:cstheme="majorBidi"/>
          <w:shd w:val="clear" w:color="auto" w:fill="FFFFFF"/>
        </w:rPr>
        <w:t> </w:t>
      </w:r>
      <w:r w:rsidR="003F4B37" w:rsidRPr="003F4B37">
        <w:rPr>
          <w:rFonts w:asciiTheme="majorBidi" w:hAnsiTheme="majorBidi" w:cstheme="majorBidi"/>
          <w:shd w:val="clear" w:color="auto" w:fill="FFFFFF"/>
        </w:rPr>
        <w:t>dans une perspective pluridisciplinaire.</w:t>
      </w:r>
    </w:p>
    <w:p w:rsidR="00385A07" w:rsidRPr="003F4B37" w:rsidRDefault="00385A07" w:rsidP="00385A07">
      <w:pPr>
        <w:spacing w:line="360" w:lineRule="auto"/>
        <w:jc w:val="both"/>
        <w:rPr>
          <w:rFonts w:asciiTheme="majorBidi" w:hAnsiTheme="majorBidi" w:cstheme="majorBidi"/>
        </w:rPr>
      </w:pPr>
    </w:p>
    <w:p w:rsidR="00385A07" w:rsidRPr="00385A07" w:rsidRDefault="00385A07" w:rsidP="00385A07">
      <w:pPr>
        <w:spacing w:line="360" w:lineRule="auto"/>
        <w:jc w:val="both"/>
        <w:rPr>
          <w:rFonts w:asciiTheme="majorBidi" w:hAnsiTheme="majorBidi" w:cstheme="majorBidi"/>
          <w:color w:val="3A3A3A"/>
          <w:shd w:val="clear" w:color="auto" w:fill="FFFFFF"/>
        </w:rPr>
      </w:pPr>
      <w:r>
        <w:rPr>
          <w:rFonts w:asciiTheme="majorBidi" w:hAnsiTheme="majorBidi" w:cstheme="majorBidi"/>
        </w:rPr>
        <w:t xml:space="preserve"> </w:t>
      </w:r>
    </w:p>
    <w:p w:rsidR="00385A07" w:rsidRDefault="00B2137B" w:rsidP="003F4B37">
      <w:pPr>
        <w:spacing w:line="360" w:lineRule="auto"/>
        <w:ind w:firstLine="708"/>
        <w:jc w:val="both"/>
        <w:rPr>
          <w:rFonts w:asciiTheme="majorBidi" w:hAnsiTheme="majorBidi" w:cstheme="majorBidi"/>
        </w:rPr>
      </w:pPr>
      <w:r w:rsidRPr="00385A07">
        <w:rPr>
          <w:rFonts w:asciiTheme="majorBidi" w:hAnsiTheme="majorBidi" w:cstheme="majorBidi"/>
        </w:rPr>
        <w:t xml:space="preserve"> </w:t>
      </w:r>
    </w:p>
    <w:p w:rsidR="00385A07" w:rsidRDefault="00385A07" w:rsidP="00071CE0">
      <w:pPr>
        <w:spacing w:line="360" w:lineRule="auto"/>
        <w:jc w:val="both"/>
        <w:rPr>
          <w:rFonts w:asciiTheme="majorBidi" w:hAnsiTheme="majorBidi" w:cstheme="majorBidi"/>
        </w:rPr>
      </w:pPr>
    </w:p>
    <w:p w:rsidR="00385A07" w:rsidRPr="00385A07" w:rsidRDefault="00385A07" w:rsidP="00890093">
      <w:pPr>
        <w:spacing w:line="360" w:lineRule="auto"/>
        <w:ind w:firstLine="708"/>
        <w:jc w:val="both"/>
        <w:rPr>
          <w:rFonts w:asciiTheme="majorBidi" w:hAnsiTheme="majorBidi" w:cstheme="majorBidi"/>
        </w:rPr>
      </w:pPr>
    </w:p>
    <w:p w:rsidR="00890093" w:rsidRPr="003F4B37" w:rsidRDefault="004861EF" w:rsidP="003F4B37">
      <w:pPr>
        <w:tabs>
          <w:tab w:val="left" w:pos="6591"/>
        </w:tabs>
        <w:spacing w:line="360" w:lineRule="auto"/>
        <w:jc w:val="both"/>
        <w:rPr>
          <w:rFonts w:asciiTheme="majorBidi" w:hAnsiTheme="majorBidi" w:cstheme="majorBidi"/>
        </w:rPr>
      </w:pPr>
      <w:r w:rsidRPr="003F4B37">
        <w:rPr>
          <w:rFonts w:asciiTheme="majorBidi" w:hAnsiTheme="majorBidi" w:cstheme="majorBidi"/>
        </w:rPr>
        <w:t xml:space="preserve">Nous suggérons trois grands </w:t>
      </w:r>
      <w:r w:rsidR="00802F97" w:rsidRPr="003F4B37">
        <w:rPr>
          <w:rFonts w:asciiTheme="majorBidi" w:hAnsiTheme="majorBidi" w:cstheme="majorBidi"/>
        </w:rPr>
        <w:t xml:space="preserve"> thèmes avec des sous- thèmes </w:t>
      </w:r>
    </w:p>
    <w:p w:rsidR="00890093" w:rsidRPr="00C40363" w:rsidRDefault="00890093" w:rsidP="00C40363">
      <w:pPr>
        <w:spacing w:line="360" w:lineRule="auto"/>
        <w:jc w:val="both"/>
        <w:rPr>
          <w:rFonts w:asciiTheme="majorBidi" w:hAnsiTheme="majorBidi" w:cstheme="majorBidi"/>
          <w:b/>
          <w:bCs/>
        </w:rPr>
      </w:pPr>
    </w:p>
    <w:p w:rsidR="00890093" w:rsidRPr="00385A07" w:rsidRDefault="00802F97" w:rsidP="00890093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385A07">
        <w:rPr>
          <w:rFonts w:asciiTheme="majorBidi" w:hAnsiTheme="majorBidi" w:cstheme="majorBidi"/>
          <w:b/>
          <w:bCs/>
        </w:rPr>
        <w:t xml:space="preserve">Diachronie du concept de la citoyenneté des femmes et des hommes dans les manuels scolaires de la première et </w:t>
      </w:r>
      <w:r w:rsidR="00CE01D4" w:rsidRPr="00385A07">
        <w:rPr>
          <w:rFonts w:asciiTheme="majorBidi" w:hAnsiTheme="majorBidi" w:cstheme="majorBidi"/>
          <w:b/>
          <w:bCs/>
        </w:rPr>
        <w:t>deuxième génération.</w:t>
      </w:r>
    </w:p>
    <w:p w:rsidR="00802F97" w:rsidRPr="00385A07" w:rsidRDefault="00802F97" w:rsidP="00802F97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 w:rsidRPr="00385A07">
        <w:rPr>
          <w:rFonts w:asciiTheme="majorBidi" w:hAnsiTheme="majorBidi" w:cstheme="majorBidi"/>
        </w:rPr>
        <w:t>Citoyenneté des femmes et des hommes dans les manuels scolaire de langue : état de lieux</w:t>
      </w:r>
      <w:r w:rsidR="00B94582" w:rsidRPr="00385A07">
        <w:rPr>
          <w:rFonts w:asciiTheme="majorBidi" w:hAnsiTheme="majorBidi" w:cstheme="majorBidi"/>
        </w:rPr>
        <w:t>.</w:t>
      </w:r>
      <w:r w:rsidRPr="00385A07">
        <w:rPr>
          <w:rFonts w:asciiTheme="majorBidi" w:hAnsiTheme="majorBidi" w:cstheme="majorBidi"/>
        </w:rPr>
        <w:t xml:space="preserve"> </w:t>
      </w:r>
    </w:p>
    <w:p w:rsidR="00802F97" w:rsidRPr="00385A07" w:rsidRDefault="00B94582" w:rsidP="00802F97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 w:rsidRPr="00385A07">
        <w:rPr>
          <w:rFonts w:asciiTheme="majorBidi" w:hAnsiTheme="majorBidi" w:cstheme="majorBidi"/>
        </w:rPr>
        <w:t>Construction et reconstruction de la citoyenneté dans le curriculum formel.</w:t>
      </w:r>
    </w:p>
    <w:p w:rsidR="004861EF" w:rsidRPr="00385A07" w:rsidRDefault="00B94582" w:rsidP="00890093">
      <w:pPr>
        <w:pStyle w:val="Paragraphedeliste"/>
        <w:numPr>
          <w:ilvl w:val="0"/>
          <w:numId w:val="4"/>
        </w:numPr>
        <w:spacing w:line="360" w:lineRule="auto"/>
        <w:jc w:val="both"/>
        <w:rPr>
          <w:rFonts w:asciiTheme="majorBidi" w:hAnsiTheme="majorBidi" w:cstheme="majorBidi"/>
        </w:rPr>
      </w:pPr>
      <w:r w:rsidRPr="00385A07">
        <w:rPr>
          <w:rFonts w:asciiTheme="majorBidi" w:hAnsiTheme="majorBidi" w:cstheme="majorBidi"/>
        </w:rPr>
        <w:t xml:space="preserve">Réforme et évolution du </w:t>
      </w:r>
      <w:r w:rsidR="00A50366" w:rsidRPr="00385A07">
        <w:rPr>
          <w:rFonts w:asciiTheme="majorBidi" w:hAnsiTheme="majorBidi" w:cstheme="majorBidi"/>
        </w:rPr>
        <w:t>concept.</w:t>
      </w:r>
    </w:p>
    <w:p w:rsidR="00DF37CF" w:rsidRPr="00385A07" w:rsidRDefault="00DF37CF" w:rsidP="00DF37CF">
      <w:pPr>
        <w:pStyle w:val="Paragraphedeliste"/>
        <w:spacing w:line="360" w:lineRule="auto"/>
        <w:ind w:left="1080"/>
        <w:jc w:val="both"/>
        <w:rPr>
          <w:rFonts w:asciiTheme="majorBidi" w:hAnsiTheme="majorBidi" w:cstheme="majorBidi"/>
          <w:b/>
          <w:bCs/>
        </w:rPr>
      </w:pPr>
    </w:p>
    <w:p w:rsidR="00A50366" w:rsidRPr="00385A07" w:rsidRDefault="00B94582" w:rsidP="00890093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385A07">
        <w:rPr>
          <w:rFonts w:asciiTheme="majorBidi" w:hAnsiTheme="majorBidi" w:cstheme="majorBidi"/>
          <w:b/>
          <w:bCs/>
        </w:rPr>
        <w:t xml:space="preserve">Identité et identification </w:t>
      </w:r>
      <w:r w:rsidR="000F0776">
        <w:rPr>
          <w:rFonts w:asciiTheme="majorBidi" w:hAnsiTheme="majorBidi" w:cstheme="majorBidi"/>
          <w:b/>
          <w:bCs/>
        </w:rPr>
        <w:t xml:space="preserve"> des femmes et des hommes dans </w:t>
      </w:r>
      <w:r w:rsidR="00A50366" w:rsidRPr="00385A07">
        <w:rPr>
          <w:rFonts w:asciiTheme="majorBidi" w:hAnsiTheme="majorBidi" w:cstheme="majorBidi"/>
          <w:b/>
          <w:bCs/>
        </w:rPr>
        <w:t>le manuel de langue.</w:t>
      </w:r>
    </w:p>
    <w:p w:rsidR="00A50366" w:rsidRPr="00385A07" w:rsidRDefault="00A50366" w:rsidP="00A5036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385A07">
        <w:rPr>
          <w:rFonts w:asciiTheme="majorBidi" w:hAnsiTheme="majorBidi" w:cstheme="majorBidi"/>
        </w:rPr>
        <w:t>Manuel scolaire : Un outil d intégration socioculturel.</w:t>
      </w:r>
    </w:p>
    <w:p w:rsidR="0071439C" w:rsidRPr="00385A07" w:rsidRDefault="0071439C" w:rsidP="00A50366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385A07">
        <w:rPr>
          <w:rFonts w:asciiTheme="majorBidi" w:hAnsiTheme="majorBidi" w:cstheme="majorBidi"/>
        </w:rPr>
        <w:t>Manuel scolaire outil de transmission des prototypes et des clichés.</w:t>
      </w:r>
    </w:p>
    <w:p w:rsidR="00890093" w:rsidRPr="00385A07" w:rsidRDefault="0071439C" w:rsidP="00890093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</w:rPr>
      </w:pPr>
      <w:r w:rsidRPr="00385A07">
        <w:rPr>
          <w:rFonts w:asciiTheme="majorBidi" w:hAnsiTheme="majorBidi" w:cstheme="majorBidi"/>
        </w:rPr>
        <w:t xml:space="preserve">Manuel  </w:t>
      </w:r>
      <w:r w:rsidR="008A463A" w:rsidRPr="00385A07">
        <w:rPr>
          <w:rFonts w:asciiTheme="majorBidi" w:hAnsiTheme="majorBidi" w:cstheme="majorBidi"/>
        </w:rPr>
        <w:t>scolaire et construction des identités.</w:t>
      </w:r>
    </w:p>
    <w:p w:rsidR="00DF37CF" w:rsidRPr="00385A07" w:rsidRDefault="00DF37CF" w:rsidP="00DF37CF">
      <w:pPr>
        <w:pStyle w:val="Paragraphedeliste"/>
        <w:spacing w:line="360" w:lineRule="auto"/>
        <w:ind w:left="1080"/>
        <w:jc w:val="both"/>
        <w:rPr>
          <w:rFonts w:asciiTheme="majorBidi" w:hAnsiTheme="majorBidi" w:cstheme="majorBidi"/>
          <w:b/>
          <w:bCs/>
        </w:rPr>
      </w:pPr>
    </w:p>
    <w:p w:rsidR="00BA568A" w:rsidRPr="00385A07" w:rsidRDefault="008A463A" w:rsidP="00DF37CF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/>
          <w:bCs/>
        </w:rPr>
      </w:pPr>
      <w:r w:rsidRPr="00385A07">
        <w:rPr>
          <w:rFonts w:asciiTheme="majorBidi" w:hAnsiTheme="majorBidi" w:cstheme="majorBidi"/>
          <w:b/>
          <w:bCs/>
        </w:rPr>
        <w:t xml:space="preserve">Diversité </w:t>
      </w:r>
      <w:r w:rsidR="00BA568A" w:rsidRPr="00385A07">
        <w:rPr>
          <w:rFonts w:asciiTheme="majorBidi" w:hAnsiTheme="majorBidi" w:cstheme="majorBidi"/>
          <w:b/>
          <w:bCs/>
        </w:rPr>
        <w:t xml:space="preserve">et promotion du vivre-ensemble </w:t>
      </w:r>
    </w:p>
    <w:p w:rsidR="00C777F3" w:rsidRPr="00385A07" w:rsidRDefault="00C777F3" w:rsidP="00DF37CF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</w:rPr>
      </w:pPr>
      <w:r w:rsidRPr="00385A07">
        <w:rPr>
          <w:rFonts w:asciiTheme="majorBidi" w:hAnsiTheme="majorBidi" w:cstheme="majorBidi"/>
          <w:b/>
          <w:bCs/>
          <w:color w:val="FF0000"/>
        </w:rPr>
        <w:t xml:space="preserve"> </w:t>
      </w:r>
      <w:r w:rsidRPr="00385A07">
        <w:rPr>
          <w:rStyle w:val="Accentuation"/>
          <w:rFonts w:asciiTheme="majorBidi" w:hAnsiTheme="majorBidi" w:cstheme="majorBidi"/>
          <w:i w:val="0"/>
          <w:iCs w:val="0"/>
          <w:shd w:val="clear" w:color="auto" w:fill="FFFFFF"/>
        </w:rPr>
        <w:t>Quel modèle</w:t>
      </w:r>
      <w:r w:rsidRPr="00385A07">
        <w:rPr>
          <w:rStyle w:val="apple-converted-space"/>
          <w:rFonts w:asciiTheme="majorBidi" w:hAnsiTheme="majorBidi" w:cstheme="majorBidi"/>
          <w:shd w:val="clear" w:color="auto" w:fill="FFFFFF"/>
        </w:rPr>
        <w:t> </w:t>
      </w:r>
      <w:r w:rsidRPr="00385A07">
        <w:rPr>
          <w:rFonts w:asciiTheme="majorBidi" w:hAnsiTheme="majorBidi" w:cstheme="majorBidi"/>
          <w:shd w:val="clear" w:color="auto" w:fill="FFFFFF"/>
        </w:rPr>
        <w:t>de</w:t>
      </w:r>
      <w:r w:rsidRPr="00385A07">
        <w:rPr>
          <w:rStyle w:val="apple-converted-space"/>
          <w:rFonts w:asciiTheme="majorBidi" w:hAnsiTheme="majorBidi" w:cstheme="majorBidi"/>
          <w:shd w:val="clear" w:color="auto" w:fill="FFFFFF"/>
        </w:rPr>
        <w:t> </w:t>
      </w:r>
      <w:r w:rsidRPr="00385A07">
        <w:rPr>
          <w:rStyle w:val="Accentuation"/>
          <w:rFonts w:asciiTheme="majorBidi" w:hAnsiTheme="majorBidi" w:cstheme="majorBidi"/>
          <w:i w:val="0"/>
          <w:iCs w:val="0"/>
          <w:shd w:val="clear" w:color="auto" w:fill="FFFFFF"/>
        </w:rPr>
        <w:t>famille est</w:t>
      </w:r>
      <w:r w:rsidRPr="00385A07">
        <w:rPr>
          <w:rStyle w:val="apple-converted-space"/>
          <w:rFonts w:asciiTheme="majorBidi" w:hAnsiTheme="majorBidi" w:cstheme="majorBidi"/>
          <w:shd w:val="clear" w:color="auto" w:fill="FFFFFF"/>
        </w:rPr>
        <w:t> </w:t>
      </w:r>
      <w:r w:rsidRPr="00385A07">
        <w:rPr>
          <w:rFonts w:asciiTheme="majorBidi" w:hAnsiTheme="majorBidi" w:cstheme="majorBidi"/>
          <w:shd w:val="clear" w:color="auto" w:fill="FFFFFF"/>
        </w:rPr>
        <w:t xml:space="preserve">présenté par </w:t>
      </w:r>
      <w:r w:rsidR="00DF37CF" w:rsidRPr="00385A07">
        <w:rPr>
          <w:rFonts w:asciiTheme="majorBidi" w:hAnsiTheme="majorBidi" w:cstheme="majorBidi"/>
          <w:shd w:val="clear" w:color="auto" w:fill="FFFFFF"/>
        </w:rPr>
        <w:t xml:space="preserve">les manuels scolaires </w:t>
      </w:r>
      <w:r w:rsidRPr="00385A07">
        <w:rPr>
          <w:rFonts w:asciiTheme="majorBidi" w:hAnsiTheme="majorBidi" w:cstheme="majorBidi"/>
          <w:shd w:val="clear" w:color="auto" w:fill="FFFFFF"/>
        </w:rPr>
        <w:t xml:space="preserve"> aux élèves ?</w:t>
      </w:r>
    </w:p>
    <w:p w:rsidR="00BA568A" w:rsidRPr="00385A07" w:rsidRDefault="00BA568A" w:rsidP="00DF37CF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b/>
          <w:bCs/>
          <w:color w:val="0070C0"/>
          <w:u w:val="single"/>
        </w:rPr>
      </w:pPr>
      <w:r w:rsidRPr="00385A07">
        <w:rPr>
          <w:rFonts w:asciiTheme="majorBidi" w:hAnsiTheme="majorBidi" w:cstheme="majorBidi"/>
        </w:rPr>
        <w:t>M</w:t>
      </w:r>
      <w:r w:rsidR="00C777F3" w:rsidRPr="00385A07">
        <w:rPr>
          <w:rFonts w:asciiTheme="majorBidi" w:hAnsiTheme="majorBidi" w:cstheme="majorBidi"/>
        </w:rPr>
        <w:t xml:space="preserve">ulticulturalisme et </w:t>
      </w:r>
      <w:r w:rsidR="00DF37CF" w:rsidRPr="00385A07">
        <w:rPr>
          <w:rFonts w:asciiTheme="majorBidi" w:hAnsiTheme="majorBidi" w:cstheme="majorBidi"/>
        </w:rPr>
        <w:t>tolérance dans</w:t>
      </w:r>
      <w:r w:rsidR="00DF37CF" w:rsidRPr="00385A07">
        <w:rPr>
          <w:rFonts w:asciiTheme="majorBidi" w:hAnsiTheme="majorBidi" w:cstheme="majorBidi"/>
          <w:b/>
          <w:bCs/>
          <w:color w:val="0070C0"/>
          <w:u w:val="single"/>
        </w:rPr>
        <w:t> </w:t>
      </w:r>
      <w:r w:rsidR="00DF37CF" w:rsidRPr="00385A07">
        <w:rPr>
          <w:rFonts w:asciiTheme="majorBidi" w:hAnsiTheme="majorBidi" w:cstheme="majorBidi"/>
          <w:shd w:val="clear" w:color="auto" w:fill="FFFFFF"/>
        </w:rPr>
        <w:t xml:space="preserve">les manuels scolaires  </w:t>
      </w:r>
    </w:p>
    <w:p w:rsidR="00071CE0" w:rsidRPr="003D14A9" w:rsidRDefault="00C777F3" w:rsidP="00071CE0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  <w:r w:rsidRPr="00141CDB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r w:rsidRPr="00141CDB">
        <w:rPr>
          <w:rFonts w:asciiTheme="majorBidi" w:hAnsiTheme="majorBidi" w:cstheme="majorBidi"/>
          <w:sz w:val="28"/>
          <w:szCs w:val="28"/>
        </w:rPr>
        <w:t xml:space="preserve">Exclusion et </w:t>
      </w:r>
      <w:proofErr w:type="gramStart"/>
      <w:r w:rsidRPr="00141CDB">
        <w:rPr>
          <w:rFonts w:asciiTheme="majorBidi" w:hAnsiTheme="majorBidi" w:cstheme="majorBidi"/>
          <w:sz w:val="28"/>
          <w:szCs w:val="28"/>
        </w:rPr>
        <w:t>intégration</w:t>
      </w:r>
      <w:r w:rsidRPr="00141CDB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 </w:t>
      </w:r>
      <w:r w:rsidR="00DF37CF" w:rsidRPr="00141CDB">
        <w:rPr>
          <w:rFonts w:asciiTheme="majorBidi" w:hAnsiTheme="majorBidi" w:cstheme="majorBidi"/>
          <w:sz w:val="28"/>
          <w:szCs w:val="28"/>
        </w:rPr>
        <w:t>dans</w:t>
      </w:r>
      <w:proofErr w:type="gramEnd"/>
      <w:r w:rsidR="00DF37CF" w:rsidRPr="00141CDB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 </w:t>
      </w:r>
      <w:r w:rsidR="00DF37CF" w:rsidRPr="00141CDB">
        <w:rPr>
          <w:rFonts w:asciiTheme="majorBidi" w:hAnsiTheme="majorBidi" w:cstheme="majorBidi"/>
          <w:sz w:val="28"/>
          <w:szCs w:val="28"/>
          <w:shd w:val="clear" w:color="auto" w:fill="FFFFFF"/>
        </w:rPr>
        <w:t xml:space="preserve">les manuels scolaires  </w:t>
      </w:r>
    </w:p>
    <w:p w:rsidR="003D14A9" w:rsidRPr="003D14A9" w:rsidRDefault="003D14A9" w:rsidP="003D14A9">
      <w:pPr>
        <w:spacing w:line="360" w:lineRule="auto"/>
        <w:jc w:val="both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</w:p>
    <w:p w:rsidR="003D14A9" w:rsidRDefault="003D14A9" w:rsidP="003D14A9">
      <w:pPr>
        <w:pStyle w:val="Paragraphedeliste"/>
        <w:spacing w:line="360" w:lineRule="auto"/>
        <w:ind w:left="218"/>
        <w:jc w:val="both"/>
        <w:rPr>
          <w:rFonts w:asciiTheme="majorBidi" w:hAnsiTheme="majorBidi" w:cstheme="majorBidi"/>
          <w:shd w:val="clear" w:color="auto" w:fill="FFFFFF"/>
        </w:rPr>
      </w:pPr>
      <w:r w:rsidRPr="003D14A9">
        <w:rPr>
          <w:rFonts w:asciiTheme="majorBidi" w:hAnsiTheme="majorBidi" w:cstheme="majorBidi"/>
          <w:b/>
          <w:u w:val="single"/>
          <w:shd w:val="clear" w:color="auto" w:fill="FFFFFF"/>
        </w:rPr>
        <w:t>Direction</w:t>
      </w:r>
      <w:r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hd w:val="clear" w:color="auto" w:fill="FFFFFF"/>
        </w:rPr>
        <w:t>Pre.B</w:t>
      </w:r>
      <w:proofErr w:type="spellEnd"/>
      <w:r>
        <w:rPr>
          <w:rFonts w:asciiTheme="majorBidi" w:hAnsiTheme="majorBidi" w:cstheme="majorBidi"/>
          <w:shd w:val="clear" w:color="auto" w:fill="FFFFFF"/>
        </w:rPr>
        <w:t>. Abdelhay, D</w:t>
      </w:r>
      <w:r>
        <w:rPr>
          <w:rFonts w:asciiTheme="majorBidi" w:hAnsiTheme="majorBidi" w:cstheme="majorBidi"/>
          <w:shd w:val="clear" w:color="auto" w:fill="FFFFFF"/>
        </w:rPr>
        <w:t xml:space="preserve">irectrice du laboratoire EGLDS, cheffe du projet PRFU, coordinatrice du projet </w:t>
      </w:r>
      <w:r>
        <w:rPr>
          <w:rFonts w:asciiTheme="majorBidi" w:hAnsiTheme="majorBidi" w:cstheme="majorBidi"/>
          <w:shd w:val="clear" w:color="auto" w:fill="FFFFFF"/>
        </w:rPr>
        <w:t>international CBHE</w:t>
      </w:r>
      <w:r>
        <w:rPr>
          <w:rFonts w:asciiTheme="majorBidi" w:hAnsiTheme="majorBidi" w:cstheme="majorBidi"/>
          <w:shd w:val="clear" w:color="auto" w:fill="FFFFFF"/>
        </w:rPr>
        <w:t>, WE4HER</w:t>
      </w:r>
    </w:p>
    <w:p w:rsidR="003D14A9" w:rsidRDefault="003D14A9" w:rsidP="003D14A9">
      <w:pPr>
        <w:spacing w:line="360" w:lineRule="auto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 xml:space="preserve">    </w:t>
      </w:r>
      <w:r w:rsidRPr="003D14A9">
        <w:rPr>
          <w:rFonts w:asciiTheme="majorBidi" w:hAnsiTheme="majorBidi" w:cstheme="majorBidi"/>
          <w:u w:val="single"/>
          <w:shd w:val="clear" w:color="auto" w:fill="FFFFFF"/>
        </w:rPr>
        <w:t>Codirection</w:t>
      </w:r>
      <w:r>
        <w:rPr>
          <w:rFonts w:asciiTheme="majorBidi" w:hAnsiTheme="majorBidi" w:cstheme="majorBidi"/>
          <w:u w:val="single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hd w:val="clear" w:color="auto" w:fill="FFFFFF"/>
        </w:rPr>
        <w:t>Dre.</w:t>
      </w:r>
      <w:r>
        <w:rPr>
          <w:rFonts w:asciiTheme="majorBidi" w:hAnsiTheme="majorBidi" w:cstheme="majorBidi"/>
          <w:shd w:val="clear" w:color="auto" w:fill="FFFFFF"/>
        </w:rPr>
        <w:t>K</w:t>
      </w:r>
      <w:proofErr w:type="spellEnd"/>
      <w:r>
        <w:rPr>
          <w:rFonts w:asciiTheme="majorBidi" w:hAnsiTheme="majorBidi" w:cstheme="majorBidi"/>
          <w:shd w:val="clear" w:color="auto" w:fill="FFFFFF"/>
        </w:rPr>
        <w:t xml:space="preserve">. Benammar, cheffe d’équipe 01 au sein du laboratoire EGLDS et membre </w:t>
      </w:r>
      <w:r>
        <w:rPr>
          <w:rFonts w:asciiTheme="majorBidi" w:hAnsiTheme="majorBidi" w:cstheme="majorBidi"/>
          <w:shd w:val="clear" w:color="auto" w:fill="FFFFFF"/>
        </w:rPr>
        <w:t xml:space="preserve"> </w:t>
      </w:r>
    </w:p>
    <w:p w:rsidR="00141CDB" w:rsidRPr="00721FA7" w:rsidRDefault="003D14A9" w:rsidP="003D14A9">
      <w:pPr>
        <w:spacing w:line="360" w:lineRule="auto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 xml:space="preserve">   </w:t>
      </w:r>
      <w:bookmarkStart w:id="0" w:name="_GoBack"/>
      <w:bookmarkEnd w:id="0"/>
      <w:r>
        <w:rPr>
          <w:rFonts w:asciiTheme="majorBidi" w:hAnsiTheme="majorBidi" w:cstheme="majorBidi"/>
          <w:shd w:val="clear" w:color="auto" w:fill="FFFFFF"/>
        </w:rPr>
        <w:t>du PRFU</w:t>
      </w:r>
    </w:p>
    <w:p w:rsidR="00661684" w:rsidRDefault="003D14A9" w:rsidP="003D14A9">
      <w:pPr>
        <w:pStyle w:val="Paragraphedeliste"/>
        <w:spacing w:line="360" w:lineRule="auto"/>
        <w:ind w:left="218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b/>
          <w:bCs/>
          <w:u w:val="single"/>
          <w:shd w:val="clear" w:color="auto" w:fill="FFFFFF"/>
        </w:rPr>
        <w:t xml:space="preserve">Les membres ayant participé à </w:t>
      </w:r>
      <w:proofErr w:type="spellStart"/>
      <w:r>
        <w:rPr>
          <w:rFonts w:asciiTheme="majorBidi" w:hAnsiTheme="majorBidi" w:cstheme="majorBidi"/>
          <w:b/>
          <w:bCs/>
          <w:u w:val="single"/>
          <w:shd w:val="clear" w:color="auto" w:fill="FFFFFF"/>
        </w:rPr>
        <w:t>l organisation</w:t>
      </w:r>
      <w:proofErr w:type="spellEnd"/>
    </w:p>
    <w:p w:rsidR="00661684" w:rsidRDefault="00661684" w:rsidP="00661684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Dr. N. Benziane, membre du laboratoire EGLDS et membre du PRFU</w:t>
      </w:r>
    </w:p>
    <w:p w:rsidR="00661684" w:rsidRDefault="00661684" w:rsidP="00661684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Dr. R. Belouari, membre du laboratoire EGLDS et membre du PRFU</w:t>
      </w:r>
    </w:p>
    <w:p w:rsidR="00661684" w:rsidRDefault="00661684" w:rsidP="00661684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Dr. M. Boudjlal, membre du laboratoire EGLDS</w:t>
      </w:r>
    </w:p>
    <w:p w:rsidR="00661684" w:rsidRDefault="00661684" w:rsidP="00661684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hd w:val="clear" w:color="auto" w:fill="FFFFFF"/>
        </w:rPr>
      </w:pPr>
      <w:proofErr w:type="spellStart"/>
      <w:proofErr w:type="gramStart"/>
      <w:r>
        <w:rPr>
          <w:rFonts w:asciiTheme="majorBidi" w:hAnsiTheme="majorBidi" w:cstheme="majorBidi"/>
          <w:shd w:val="clear" w:color="auto" w:fill="FFFFFF"/>
        </w:rPr>
        <w:t>Pre.F.Z</w:t>
      </w:r>
      <w:proofErr w:type="spellEnd"/>
      <w:proofErr w:type="gramEnd"/>
      <w:r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hd w:val="clear" w:color="auto" w:fill="FFFFFF"/>
        </w:rPr>
        <w:t>Benneghrouzi</w:t>
      </w:r>
      <w:proofErr w:type="spellEnd"/>
      <w:r>
        <w:rPr>
          <w:rFonts w:asciiTheme="majorBidi" w:hAnsiTheme="majorBidi" w:cstheme="majorBidi"/>
          <w:shd w:val="clear" w:color="auto" w:fill="FFFFFF"/>
        </w:rPr>
        <w:t xml:space="preserve"> , membre du laboratoire EGLDS</w:t>
      </w:r>
    </w:p>
    <w:p w:rsidR="00661684" w:rsidRDefault="00661684" w:rsidP="00661684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 xml:space="preserve">Dre. H. Aoumeur, membre laboratoire EGLDS </w:t>
      </w:r>
    </w:p>
    <w:p w:rsidR="00661684" w:rsidRDefault="00661684" w:rsidP="00661684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 xml:space="preserve">Dre. </w:t>
      </w:r>
      <w:proofErr w:type="spellStart"/>
      <w:r>
        <w:rPr>
          <w:rFonts w:asciiTheme="majorBidi" w:hAnsiTheme="majorBidi" w:cstheme="majorBidi"/>
          <w:shd w:val="clear" w:color="auto" w:fill="FFFFFF"/>
        </w:rPr>
        <w:t>Benstaali</w:t>
      </w:r>
      <w:proofErr w:type="spellEnd"/>
      <w:r>
        <w:rPr>
          <w:rFonts w:asciiTheme="majorBidi" w:hAnsiTheme="majorBidi" w:cstheme="majorBidi"/>
          <w:shd w:val="clear" w:color="auto" w:fill="FFFFFF"/>
        </w:rPr>
        <w:t xml:space="preserve"> Lila, membre du laboratoire EGLDS</w:t>
      </w:r>
    </w:p>
    <w:p w:rsidR="00661684" w:rsidRDefault="00661684" w:rsidP="00661684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hd w:val="clear" w:color="auto" w:fill="FFFFFF"/>
        </w:rPr>
      </w:pPr>
      <w:proofErr w:type="spellStart"/>
      <w:r>
        <w:rPr>
          <w:rFonts w:asciiTheme="majorBidi" w:hAnsiTheme="majorBidi" w:cstheme="majorBidi"/>
          <w:shd w:val="clear" w:color="auto" w:fill="FFFFFF"/>
        </w:rPr>
        <w:t>Dr.Farida</w:t>
      </w:r>
      <w:proofErr w:type="spellEnd"/>
      <w:r>
        <w:rPr>
          <w:rFonts w:asciiTheme="majorBidi" w:hAnsiTheme="majorBidi" w:cstheme="majorBidi"/>
          <w:shd w:val="clear" w:color="auto" w:fill="FFFFFF"/>
        </w:rPr>
        <w:t xml:space="preserve"> </w:t>
      </w:r>
      <w:proofErr w:type="spellStart"/>
      <w:r>
        <w:rPr>
          <w:rFonts w:asciiTheme="majorBidi" w:hAnsiTheme="majorBidi" w:cstheme="majorBidi"/>
          <w:shd w:val="clear" w:color="auto" w:fill="FFFFFF"/>
        </w:rPr>
        <w:t>Ouali</w:t>
      </w:r>
      <w:proofErr w:type="spellEnd"/>
      <w:r>
        <w:rPr>
          <w:rFonts w:asciiTheme="majorBidi" w:hAnsiTheme="majorBidi" w:cstheme="majorBidi"/>
          <w:shd w:val="clear" w:color="auto" w:fill="FFFFFF"/>
        </w:rPr>
        <w:t>, membre du laboratoire EGLDS</w:t>
      </w:r>
    </w:p>
    <w:p w:rsidR="00661684" w:rsidRDefault="00661684" w:rsidP="00661684">
      <w:pPr>
        <w:pStyle w:val="Paragraphedeliste"/>
        <w:numPr>
          <w:ilvl w:val="0"/>
          <w:numId w:val="15"/>
        </w:numPr>
        <w:spacing w:line="360" w:lineRule="auto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Mme. Latifa Kaidomar, doctorante  membre du laboratoire EGLDS</w:t>
      </w:r>
    </w:p>
    <w:p w:rsidR="00661684" w:rsidRDefault="00661684" w:rsidP="00661684">
      <w:pPr>
        <w:pStyle w:val="Paragraphedeliste"/>
        <w:numPr>
          <w:ilvl w:val="0"/>
          <w:numId w:val="15"/>
        </w:numPr>
        <w:spacing w:after="200" w:line="360" w:lineRule="auto"/>
        <w:jc w:val="both"/>
        <w:rPr>
          <w:rFonts w:asciiTheme="majorBidi" w:hAnsiTheme="majorBidi" w:cstheme="majorBidi"/>
          <w:b/>
          <w:bCs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Y. Belkhir, doctorante  membre du laboratoire EGLDS et membre du PR</w:t>
      </w:r>
    </w:p>
    <w:p w:rsidR="00141CDB" w:rsidRPr="00141CDB" w:rsidRDefault="00141CDB" w:rsidP="00525EE9">
      <w:pPr>
        <w:pStyle w:val="Paragraphedeliste"/>
        <w:spacing w:line="360" w:lineRule="auto"/>
        <w:ind w:left="218"/>
        <w:jc w:val="both"/>
        <w:rPr>
          <w:rFonts w:asciiTheme="majorBidi" w:hAnsiTheme="majorBidi" w:cstheme="majorBidi"/>
          <w:b/>
          <w:bCs/>
          <w:shd w:val="clear" w:color="auto" w:fill="FFFFFF"/>
        </w:rPr>
      </w:pPr>
    </w:p>
    <w:p w:rsidR="00141CDB" w:rsidRPr="00071CE0" w:rsidRDefault="00141CDB" w:rsidP="00141CDB">
      <w:pPr>
        <w:pStyle w:val="Paragraphedeliste"/>
        <w:spacing w:line="360" w:lineRule="auto"/>
        <w:ind w:left="-284"/>
        <w:jc w:val="both"/>
        <w:rPr>
          <w:rFonts w:asciiTheme="majorBidi" w:hAnsiTheme="majorBidi" w:cstheme="majorBidi"/>
          <w:b/>
          <w:bCs/>
          <w:color w:val="FF0000"/>
          <w:u w:val="single"/>
        </w:rPr>
      </w:pPr>
    </w:p>
    <w:sectPr w:rsidR="00141CDB" w:rsidRPr="00071CE0" w:rsidSect="00163708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51A4D"/>
    <w:multiLevelType w:val="hybridMultilevel"/>
    <w:tmpl w:val="6134761A"/>
    <w:lvl w:ilvl="0" w:tplc="A84AC198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40" w:hanging="360"/>
      </w:pPr>
    </w:lvl>
    <w:lvl w:ilvl="2" w:tplc="040C001B" w:tentative="1">
      <w:start w:val="1"/>
      <w:numFmt w:val="lowerRoman"/>
      <w:lvlText w:val="%3."/>
      <w:lvlJc w:val="right"/>
      <w:pPr>
        <w:ind w:left="3060" w:hanging="180"/>
      </w:pPr>
    </w:lvl>
    <w:lvl w:ilvl="3" w:tplc="040C000F" w:tentative="1">
      <w:start w:val="1"/>
      <w:numFmt w:val="decimal"/>
      <w:lvlText w:val="%4."/>
      <w:lvlJc w:val="left"/>
      <w:pPr>
        <w:ind w:left="3780" w:hanging="360"/>
      </w:pPr>
    </w:lvl>
    <w:lvl w:ilvl="4" w:tplc="040C0019" w:tentative="1">
      <w:start w:val="1"/>
      <w:numFmt w:val="lowerLetter"/>
      <w:lvlText w:val="%5."/>
      <w:lvlJc w:val="left"/>
      <w:pPr>
        <w:ind w:left="4500" w:hanging="360"/>
      </w:pPr>
    </w:lvl>
    <w:lvl w:ilvl="5" w:tplc="040C001B" w:tentative="1">
      <w:start w:val="1"/>
      <w:numFmt w:val="lowerRoman"/>
      <w:lvlText w:val="%6."/>
      <w:lvlJc w:val="right"/>
      <w:pPr>
        <w:ind w:left="5220" w:hanging="180"/>
      </w:pPr>
    </w:lvl>
    <w:lvl w:ilvl="6" w:tplc="040C000F" w:tentative="1">
      <w:start w:val="1"/>
      <w:numFmt w:val="decimal"/>
      <w:lvlText w:val="%7."/>
      <w:lvlJc w:val="left"/>
      <w:pPr>
        <w:ind w:left="5940" w:hanging="360"/>
      </w:pPr>
    </w:lvl>
    <w:lvl w:ilvl="7" w:tplc="040C0019" w:tentative="1">
      <w:start w:val="1"/>
      <w:numFmt w:val="lowerLetter"/>
      <w:lvlText w:val="%8."/>
      <w:lvlJc w:val="left"/>
      <w:pPr>
        <w:ind w:left="6660" w:hanging="360"/>
      </w:pPr>
    </w:lvl>
    <w:lvl w:ilvl="8" w:tplc="040C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3A14950"/>
    <w:multiLevelType w:val="hybridMultilevel"/>
    <w:tmpl w:val="468E3C5E"/>
    <w:lvl w:ilvl="0" w:tplc="3758BAA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9248A"/>
    <w:multiLevelType w:val="hybridMultilevel"/>
    <w:tmpl w:val="D376F6F8"/>
    <w:lvl w:ilvl="0" w:tplc="040C0001">
      <w:start w:val="1"/>
      <w:numFmt w:val="bullet"/>
      <w:lvlText w:val=""/>
      <w:lvlJc w:val="left"/>
      <w:pPr>
        <w:ind w:left="11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3" w15:restartNumberingAfterBreak="0">
    <w:nsid w:val="159B1674"/>
    <w:multiLevelType w:val="hybridMultilevel"/>
    <w:tmpl w:val="9572D108"/>
    <w:lvl w:ilvl="0" w:tplc="8C343C7A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184C48D1"/>
    <w:multiLevelType w:val="hybridMultilevel"/>
    <w:tmpl w:val="8FE4C8E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92786"/>
    <w:multiLevelType w:val="hybridMultilevel"/>
    <w:tmpl w:val="EFA2CA80"/>
    <w:lvl w:ilvl="0" w:tplc="040C000F">
      <w:start w:val="1"/>
      <w:numFmt w:val="decimal"/>
      <w:lvlText w:val="%1."/>
      <w:lvlJc w:val="lef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C69A5"/>
    <w:multiLevelType w:val="hybridMultilevel"/>
    <w:tmpl w:val="5A96C206"/>
    <w:lvl w:ilvl="0" w:tplc="0450EF06">
      <w:start w:val="1"/>
      <w:numFmt w:val="upperLetter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5D63C78"/>
    <w:multiLevelType w:val="hybridMultilevel"/>
    <w:tmpl w:val="1292E2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23505"/>
    <w:multiLevelType w:val="hybridMultilevel"/>
    <w:tmpl w:val="687003B8"/>
    <w:lvl w:ilvl="0" w:tplc="8C82B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C0847"/>
    <w:multiLevelType w:val="hybridMultilevel"/>
    <w:tmpl w:val="68BC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4A606B"/>
    <w:multiLevelType w:val="hybridMultilevel"/>
    <w:tmpl w:val="584E1BDE"/>
    <w:lvl w:ilvl="0" w:tplc="040C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6D4411BD"/>
    <w:multiLevelType w:val="hybridMultilevel"/>
    <w:tmpl w:val="6ADE21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6515A1"/>
    <w:multiLevelType w:val="hybridMultilevel"/>
    <w:tmpl w:val="EF5C4C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1"/>
  </w:num>
  <w:num w:numId="9">
    <w:abstractNumId w:val="7"/>
  </w:num>
  <w:num w:numId="10">
    <w:abstractNumId w:val="2"/>
  </w:num>
  <w:num w:numId="11">
    <w:abstractNumId w:val="12"/>
  </w:num>
  <w:num w:numId="12">
    <w:abstractNumId w:val="10"/>
  </w:num>
  <w:num w:numId="13">
    <w:abstractNumId w:val="3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CAF"/>
    <w:rsid w:val="00071CE0"/>
    <w:rsid w:val="000955C6"/>
    <w:rsid w:val="000F0776"/>
    <w:rsid w:val="00111EBD"/>
    <w:rsid w:val="001146DA"/>
    <w:rsid w:val="001226AD"/>
    <w:rsid w:val="00125207"/>
    <w:rsid w:val="00141CDB"/>
    <w:rsid w:val="00163708"/>
    <w:rsid w:val="00164CD3"/>
    <w:rsid w:val="00181546"/>
    <w:rsid w:val="001D2AA1"/>
    <w:rsid w:val="002149E6"/>
    <w:rsid w:val="002438BF"/>
    <w:rsid w:val="0028611C"/>
    <w:rsid w:val="002A6D9B"/>
    <w:rsid w:val="002E4C53"/>
    <w:rsid w:val="00311B2D"/>
    <w:rsid w:val="00353C96"/>
    <w:rsid w:val="00385A07"/>
    <w:rsid w:val="003D14A9"/>
    <w:rsid w:val="003F1CD1"/>
    <w:rsid w:val="003F4B37"/>
    <w:rsid w:val="004036FE"/>
    <w:rsid w:val="004672C0"/>
    <w:rsid w:val="004715B8"/>
    <w:rsid w:val="004861EF"/>
    <w:rsid w:val="004B1456"/>
    <w:rsid w:val="004C4BE5"/>
    <w:rsid w:val="0050066A"/>
    <w:rsid w:val="005065A2"/>
    <w:rsid w:val="00521C5D"/>
    <w:rsid w:val="00525EE9"/>
    <w:rsid w:val="0057402D"/>
    <w:rsid w:val="0059593A"/>
    <w:rsid w:val="005B48D9"/>
    <w:rsid w:val="005E4414"/>
    <w:rsid w:val="005F1474"/>
    <w:rsid w:val="00640708"/>
    <w:rsid w:val="00650CA2"/>
    <w:rsid w:val="006544E9"/>
    <w:rsid w:val="00661684"/>
    <w:rsid w:val="00676227"/>
    <w:rsid w:val="00696B9F"/>
    <w:rsid w:val="006F20E5"/>
    <w:rsid w:val="0071439C"/>
    <w:rsid w:val="00721FA7"/>
    <w:rsid w:val="0073634B"/>
    <w:rsid w:val="007F7D36"/>
    <w:rsid w:val="00802F97"/>
    <w:rsid w:val="00843DB1"/>
    <w:rsid w:val="00875440"/>
    <w:rsid w:val="00890093"/>
    <w:rsid w:val="0089237C"/>
    <w:rsid w:val="00892A44"/>
    <w:rsid w:val="00892E80"/>
    <w:rsid w:val="008A463A"/>
    <w:rsid w:val="008A509B"/>
    <w:rsid w:val="008E1D80"/>
    <w:rsid w:val="008F7801"/>
    <w:rsid w:val="0091267E"/>
    <w:rsid w:val="00940843"/>
    <w:rsid w:val="009928AC"/>
    <w:rsid w:val="00996C1E"/>
    <w:rsid w:val="009A5E4F"/>
    <w:rsid w:val="009B4B81"/>
    <w:rsid w:val="009D5D44"/>
    <w:rsid w:val="009D6BF5"/>
    <w:rsid w:val="00A23E45"/>
    <w:rsid w:val="00A432A3"/>
    <w:rsid w:val="00A50366"/>
    <w:rsid w:val="00A77AB3"/>
    <w:rsid w:val="00A94FA2"/>
    <w:rsid w:val="00AB0FCA"/>
    <w:rsid w:val="00AB6E9E"/>
    <w:rsid w:val="00B20340"/>
    <w:rsid w:val="00B2137B"/>
    <w:rsid w:val="00B71BB3"/>
    <w:rsid w:val="00B911D0"/>
    <w:rsid w:val="00B94582"/>
    <w:rsid w:val="00BA568A"/>
    <w:rsid w:val="00BA7C97"/>
    <w:rsid w:val="00BB66AA"/>
    <w:rsid w:val="00BB6A81"/>
    <w:rsid w:val="00BF3980"/>
    <w:rsid w:val="00C40363"/>
    <w:rsid w:val="00C64C8F"/>
    <w:rsid w:val="00C66C4E"/>
    <w:rsid w:val="00C777F3"/>
    <w:rsid w:val="00CA1071"/>
    <w:rsid w:val="00CC7CAF"/>
    <w:rsid w:val="00CD278C"/>
    <w:rsid w:val="00CD496B"/>
    <w:rsid w:val="00CE01D4"/>
    <w:rsid w:val="00D43276"/>
    <w:rsid w:val="00D766EF"/>
    <w:rsid w:val="00DA21E0"/>
    <w:rsid w:val="00DD4878"/>
    <w:rsid w:val="00DE42DA"/>
    <w:rsid w:val="00DF37CF"/>
    <w:rsid w:val="00E27041"/>
    <w:rsid w:val="00E64E3A"/>
    <w:rsid w:val="00E95736"/>
    <w:rsid w:val="00EA6CFD"/>
    <w:rsid w:val="00EA7AA2"/>
    <w:rsid w:val="00EB1FEE"/>
    <w:rsid w:val="00EC67B2"/>
    <w:rsid w:val="00EE483D"/>
    <w:rsid w:val="00F05F59"/>
    <w:rsid w:val="00F06DB1"/>
    <w:rsid w:val="00F144D7"/>
    <w:rsid w:val="00F1569B"/>
    <w:rsid w:val="00F241ED"/>
    <w:rsid w:val="00F36F78"/>
    <w:rsid w:val="00F4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A7D72"/>
  <w15:docId w15:val="{24816D47-5A5B-4062-B42A-29BE88AF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32A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E64E3A"/>
    <w:rPr>
      <w:b/>
      <w:bCs/>
    </w:rPr>
  </w:style>
  <w:style w:type="character" w:styleId="Accentuation">
    <w:name w:val="Emphasis"/>
    <w:basedOn w:val="Policepardfaut"/>
    <w:uiPriority w:val="20"/>
    <w:qFormat/>
    <w:rsid w:val="00C777F3"/>
    <w:rPr>
      <w:i/>
      <w:iCs/>
    </w:rPr>
  </w:style>
  <w:style w:type="character" w:customStyle="1" w:styleId="apple-converted-space">
    <w:name w:val="apple-converted-space"/>
    <w:basedOn w:val="Policepardfaut"/>
    <w:rsid w:val="00C777F3"/>
  </w:style>
  <w:style w:type="character" w:styleId="Marquedecommentaire">
    <w:name w:val="annotation reference"/>
    <w:basedOn w:val="Policepardfaut"/>
    <w:uiPriority w:val="99"/>
    <w:semiHidden/>
    <w:unhideWhenUsed/>
    <w:rsid w:val="00BB6A8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6A8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B6A8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6A8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6A8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6A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6A81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DF37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1637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pc27</dc:creator>
  <cp:lastModifiedBy>KM-USER</cp:lastModifiedBy>
  <cp:revision>2</cp:revision>
  <dcterms:created xsi:type="dcterms:W3CDTF">2023-03-19T20:23:00Z</dcterms:created>
  <dcterms:modified xsi:type="dcterms:W3CDTF">2023-03-19T20:23:00Z</dcterms:modified>
</cp:coreProperties>
</file>